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rFonts w:ascii="TH SarabunPSK" w:cs="TH SarabunPSK" w:eastAsia="TH SarabunPSK" w:hAnsi="TH SarabunPSK"/>
          <w:b/>
          <w:bCs/>
          <w:sz w:val="40"/>
          <w:szCs w:val="40"/>
        </w:rPr>
        <w:t xml:space="preserve">ประวัติบุคลากรในโครงการ</w:t>
      </w:r>
    </w:p>
    <w:p>
      <w:pPr>
        <w:tabs>
          <w:tab w:val="left" w:pos="2551"/>
        </w:tabs>
        <w:spacing w:after="40"/>
      </w:pPr>
      <w:r>
        <w:rPr>
          <w:rFonts w:ascii="TH SarabunPSK" w:cs="TH SarabunPSK" w:eastAsia="TH SarabunPSK" w:hAnsi="TH SarabunPSK"/>
          <w:b/>
          <w:bCs/>
          <w:sz w:val="32"/>
          <w:szCs w:val="32"/>
        </w:rPr>
        <w:t xml:space="preserve">1. ชื่อ-สกุล	</w:t>
      </w:r>
      <w:r>
        <w:rPr>
          <w:rFonts w:ascii="TH SarabunPSK" w:cs="TH SarabunPSK" w:eastAsia="TH SarabunPSK" w:hAnsi="TH SarabunPSK"/>
          <w:sz w:val="32"/>
          <w:szCs w:val="32"/>
        </w:rPr>
        <w:t xml:space="preserve">อาจารย์ณัฐวัฒน์ พัลวัล    Lect.Nattawat Panlawan</w:t>
      </w:r>
    </w:p>
    <w:p>
      <w:pPr>
        <w:tabs>
          <w:tab w:val="left" w:pos="2551"/>
        </w:tabs>
        <w:spacing w:after="40"/>
      </w:pPr>
      <w:r>
        <w:rPr>
          <w:rFonts w:ascii="TH SarabunPSK" w:cs="TH SarabunPSK" w:eastAsia="TH SarabunPSK" w:hAnsi="TH SarabunPSK"/>
          <w:b/>
          <w:bCs/>
          <w:sz w:val="32"/>
          <w:szCs w:val="32"/>
        </w:rPr>
        <w:t xml:space="preserve">3. หน่วยงานต้นสังกัด	</w:t>
      </w:r>
      <w:r>
        <w:rPr>
          <w:rFonts w:ascii="TH SarabunPSK" w:cs="TH SarabunPSK" w:eastAsia="TH SarabunPSK" w:hAnsi="TH SarabunPSK"/>
          <w:sz w:val="32"/>
          <w:szCs w:val="32"/>
        </w:rPr>
        <w:t xml:space="preserve">สาขาวิชาวิศวกรรมไฟฟ้า คณะวิศวกรรมศาสตร์</w:t>
      </w:r>
    </w:p>
    <w:p>
      <w:pPr>
        <w:tabs>
          <w:tab w:val="left" w:pos="2551"/>
        </w:tabs>
        <w:spacing w:after="40"/>
      </w:pPr>
      <w:r>
        <w:rPr>
          <w:rFonts w:ascii="TH SarabunPSK" w:cs="TH SarabunPSK" w:eastAsia="TH SarabunPSK" w:hAnsi="TH SarabunPSK"/>
          <w:sz w:val="32"/>
          <w:szCs w:val="32"/>
        </w:rPr>
        <w:t xml:space="preserve">	ศูนย์วิจัยระบบพลังงานสะอาด</w:t>
      </w:r>
    </w:p>
    <w:p>
      <w:pPr>
        <w:tabs>
          <w:tab w:val="left" w:pos="2551"/>
        </w:tabs>
        <w:spacing w:after="40"/>
      </w:pPr>
      <w:r>
        <w:rPr>
          <w:rFonts w:ascii="TH SarabunPSK" w:cs="TH SarabunPSK" w:eastAsia="TH SarabunPSK" w:hAnsi="TH SarabunPSK"/>
          <w:sz w:val="32"/>
          <w:szCs w:val="32"/>
        </w:rPr>
        <w:t xml:space="preserve">	มหาวิทยาลัยเทคโนโลยีราชมงคลล้านนา</w:t>
      </w:r>
    </w:p>
    <w:p>
      <w:pPr>
        <w:tabs>
          <w:tab w:val="left" w:pos="2551"/>
        </w:tabs>
        <w:spacing w:after="40"/>
      </w:pPr>
      <w:r>
        <w:rPr>
          <w:rFonts w:ascii="TH SarabunPSK" w:cs="TH SarabunPSK" w:eastAsia="TH SarabunPSK" w:hAnsi="TH SarabunPSK"/>
          <w:b/>
          <w:bCs/>
          <w:sz w:val="32"/>
          <w:szCs w:val="32"/>
        </w:rPr>
        <w:t xml:space="preserve">E-mail	</w:t>
      </w:r>
      <w:r>
        <w:rPr>
          <w:rFonts w:ascii="TH SarabunPSK" w:cs="TH SarabunPSK" w:eastAsia="TH SarabunPSK" w:hAnsi="TH SarabunPSK"/>
          <w:sz w:val="32"/>
          <w:szCs w:val="32"/>
        </w:rPr>
        <w:t xml:space="preserve">nattawat@rmutl.ac.th</w:t>
      </w:r>
    </w:p>
    <w:p>
      <w:pPr>
        <w:spacing w:after="100" w:before="200"/>
      </w:pPr>
      <w:r>
        <w:rPr>
          <w:rFonts w:ascii="TH SarabunPSK" w:cs="TH SarabunPSK" w:eastAsia="TH SarabunPSK" w:hAnsi="TH SarabunPSK"/>
          <w:b/>
          <w:bCs/>
          <w:sz w:val="36"/>
          <w:szCs w:val="36"/>
        </w:rPr>
        <w:t xml:space="preserve">4. สาขาวิชาที่มีความชำนาญพิเศษ</w:t>
      </w:r>
    </w:p>
    <w:p>
      <w:pPr>
        <w:spacing w:after="20"/>
        <w:ind w:left="850"/>
      </w:pPr>
      <w:r>
        <w:rPr>
          <w:rFonts w:ascii="TH SarabunPSK" w:cs="TH SarabunPSK" w:eastAsia="TH SarabunPSK" w:hAnsi="TH SarabunPSK"/>
          <w:sz w:val="32"/>
          <w:szCs w:val="32"/>
        </w:rPr>
        <w:t xml:space="preserve">1) Solar Cell Simulation</w:t>
      </w:r>
    </w:p>
    <w:p>
      <w:pPr>
        <w:spacing w:after="20"/>
        <w:ind w:left="850"/>
      </w:pPr>
      <w:r>
        <w:rPr>
          <w:rFonts w:ascii="TH SarabunPSK" w:cs="TH SarabunPSK" w:eastAsia="TH SarabunPSK" w:hAnsi="TH SarabunPSK"/>
          <w:sz w:val="32"/>
          <w:szCs w:val="32"/>
        </w:rPr>
        <w:t xml:space="preserve">2) IoT Systems</w:t>
      </w:r>
    </w:p>
    <w:p>
      <w:pPr>
        <w:spacing w:after="20"/>
        <w:ind w:left="850"/>
      </w:pPr>
      <w:r>
        <w:rPr>
          <w:rFonts w:ascii="TH SarabunPSK" w:cs="TH SarabunPSK" w:eastAsia="TH SarabunPSK" w:hAnsi="TH SarabunPSK"/>
          <w:sz w:val="32"/>
          <w:szCs w:val="32"/>
        </w:rPr>
        <w:t xml:space="preserve">3) Hybrid Power Systems</w:t>
      </w:r>
    </w:p>
    <w:p>
      <w:pPr>
        <w:spacing w:after="20"/>
        <w:ind w:left="850"/>
      </w:pPr>
      <w:r>
        <w:rPr>
          <w:rFonts w:ascii="TH SarabunPSK" w:cs="TH SarabunPSK" w:eastAsia="TH SarabunPSK" w:hAnsi="TH SarabunPSK"/>
          <w:sz w:val="32"/>
          <w:szCs w:val="32"/>
        </w:rPr>
        <w:t xml:space="preserve">4) Battery Technology</w:t>
      </w:r>
    </w:p>
    <w:p>
      <w:pPr>
        <w:spacing w:after="20"/>
        <w:ind w:left="850"/>
      </w:pPr>
      <w:r>
        <w:rPr>
          <w:rFonts w:ascii="TH SarabunPSK" w:cs="TH SarabunPSK" w:eastAsia="TH SarabunPSK" w:hAnsi="TH SarabunPSK"/>
          <w:sz w:val="32"/>
          <w:szCs w:val="32"/>
        </w:rPr>
        <w:t xml:space="preserve">5) Wildfire Detection</w:t>
      </w:r>
    </w:p>
    <w:p>
      <w:pPr>
        <w:spacing w:after="100" w:before="200"/>
      </w:pPr>
      <w:r>
        <w:rPr>
          <w:rFonts w:ascii="TH SarabunPSK" w:cs="TH SarabunPSK" w:eastAsia="TH SarabunPSK" w:hAnsi="TH SarabunPSK"/>
          <w:b/>
          <w:bCs/>
          <w:sz w:val="36"/>
          <w:szCs w:val="36"/>
        </w:rPr>
        <w:t xml:space="preserve">5. งานวิจัย</w:t>
      </w:r>
    </w:p>
    <w:p>
      <w:pPr>
        <w:spacing w:after="50" w:before="100"/>
        <w:ind w:left="283"/>
      </w:pPr>
      <w:r>
        <w:rPr>
          <w:rFonts w:ascii="TH SarabunPSK" w:cs="TH SarabunPSK" w:eastAsia="TH SarabunPSK" w:hAnsi="TH SarabunPSK"/>
          <w:b/>
          <w:bCs/>
          <w:sz w:val="32"/>
          <w:szCs w:val="32"/>
        </w:rPr>
        <w:t xml:space="preserve">ด้าน Journal (วารสารวิชาการ)</w:t>
      </w:r>
    </w:p>
    <w:p>
      <w:pPr>
        <w:spacing w:after="60"/>
        <w:ind w:left="566" w:hanging="453"/>
      </w:pPr>
      <w:r>
        <w:rPr>
          <w:rFonts w:ascii="TH SarabunPSK" w:cs="TH SarabunPSK" w:eastAsia="TH SarabunPSK" w:hAnsi="TH SarabunPSK"/>
          <w:sz w:val="32"/>
          <w:szCs w:val="32"/>
        </w:rPr>
        <w:t xml:space="preserve">1. มนตรี เงาเดช, Nattawat Panlawan, Teerasak Somsak, Jutturit Thongpron, Worrajak Muangjai, Kosol Oranpiroj, Kan Nakaiam, "IoT and Peer-to-peer Signal Notification Methods Reduce the Time Needed to Detect Wildfire Heat Points", 2024</w:t>
      </w:r>
    </w:p>
    <w:p>
      <w:pPr>
        <w:spacing w:after="60"/>
        <w:ind w:left="566" w:hanging="453"/>
      </w:pPr>
      <w:r>
        <w:rPr>
          <w:rFonts w:ascii="TH SarabunPSK" w:cs="TH SarabunPSK" w:eastAsia="TH SarabunPSK" w:hAnsi="TH SarabunPSK"/>
          <w:sz w:val="32"/>
          <w:szCs w:val="32"/>
        </w:rPr>
        <w:t xml:space="preserve">2. ธีระศักดิ์ สมศักดิ์, Worrajak Muangjai, Nattawat Panlawan, "Economic and Sensitivity Analyses for an Optimal Hybrid Power Generation for Stand-Alone Power Systems: Case of Klongrua, Phato, Chumphon, Thailand", 2022 International Electrical Engineering Congress (iEECON), 2022</w:t>
      </w:r>
    </w:p>
    <w:p>
      <w:pPr>
        <w:spacing w:after="60"/>
        <w:ind w:left="566" w:hanging="453"/>
      </w:pPr>
      <w:r>
        <w:rPr>
          <w:rFonts w:ascii="TH SarabunPSK" w:cs="TH SarabunPSK" w:eastAsia="TH SarabunPSK" w:hAnsi="TH SarabunPSK"/>
          <w:sz w:val="32"/>
          <w:szCs w:val="32"/>
        </w:rPr>
        <w:t xml:space="preserve">3. มนตรี เงาเดช, Worrajak Muangjai, Teerasak Somsak, Nattawat Panlawan, Jutturit Thongpron, Kosol Oranpiroj, "Critical Implications of Longterm IoT Applications in Thailand", 2021</w:t>
      </w:r>
    </w:p>
    <w:p>
      <w:pPr>
        <w:spacing w:after="60"/>
        <w:ind w:left="566" w:hanging="453"/>
      </w:pPr>
      <w:r>
        <w:rPr>
          <w:rFonts w:ascii="TH SarabunPSK" w:cs="TH SarabunPSK" w:eastAsia="TH SarabunPSK" w:hAnsi="TH SarabunPSK"/>
          <w:sz w:val="32"/>
          <w:szCs w:val="32"/>
        </w:rPr>
        <w:t xml:space="preserve">4. P. Wiratsiri, J. Thongpron, W. Muangjai, N. Panlawan, N. Khampangkaew, K. Nakaiam, A. Namin, and T. Somsak, "Albedo Elasticity and Critical Tilt Angle for Bifacial Photovoltaics: A Reduced-Order Analytical Framework Benchmarked Across Four Latitude Zones", IEEE Access, 1-1, 2026</w:t>
      </w:r>
    </w:p>
    <w:p>
      <w:pPr>
        <w:spacing w:after="60"/>
        <w:ind w:left="566" w:hanging="453"/>
      </w:pPr>
      <w:r>
        <w:rPr>
          <w:rFonts w:ascii="TH SarabunPSK" w:cs="TH SarabunPSK" w:eastAsia="TH SarabunPSK" w:hAnsi="TH SarabunPSK"/>
          <w:sz w:val="32"/>
          <w:szCs w:val="32"/>
        </w:rPr>
        <w:t xml:space="preserve">5. K. Srasuay, J. Thongpron, A. Namin, K. Nakaiam, N. Panlawan, M. Ngaodet, W. Muangjai, T. Somsak, and N. Patcharaprakiti, "A techno-economic analysis of a 48 V mini shuttle with solar systems", Japanese Journal of Applied Physics, 2025 [Scopus]</w:t>
      </w:r>
    </w:p>
    <w:p>
      <w:pPr>
        <w:spacing w:after="60"/>
        <w:ind w:left="566" w:hanging="453"/>
      </w:pPr>
      <w:r>
        <w:rPr>
          <w:rFonts w:ascii="TH SarabunPSK" w:cs="TH SarabunPSK" w:eastAsia="TH SarabunPSK" w:hAnsi="TH SarabunPSK"/>
          <w:sz w:val="32"/>
          <w:szCs w:val="32"/>
        </w:rPr>
        <w:t xml:space="preserve">6. P. Wiratsiri, A. Namin, W. Muangjai, K. Nakaiam, N. Panlawan, T. Somsak, and J. Thongpron, "A comparison of circuit models for simulating PERT N-type bifacial solar cells", Japanese Journal of Applied Physics, 2025 [Scopus]</w:t>
      </w:r>
    </w:p>
    <w:p>
      <w:pPr>
        <w:spacing w:after="60"/>
        <w:ind w:left="566" w:hanging="453"/>
      </w:pPr>
      <w:r>
        <w:rPr>
          <w:rFonts w:ascii="TH SarabunPSK" w:cs="TH SarabunPSK" w:eastAsia="TH SarabunPSK" w:hAnsi="TH SarabunPSK"/>
          <w:sz w:val="32"/>
          <w:szCs w:val="32"/>
        </w:rPr>
        <w:t xml:space="preserve">7. อนนท์ นำอิน, Teerasak Somsak, Jutturit Thongpron, Nopporn Patcharaprakiti, Worrajak Muangjai, Nattawat Panlawan, Naris Khampangkaew, "Study on Temperature Effects of Batteries Lithium Ion NCR18650GA Lifetime for Low Earth Orbit Satellites", 2024</w:t>
      </w:r>
    </w:p>
    <w:p>
      <w:pPr>
        <w:spacing w:after="60"/>
        <w:ind w:left="566" w:hanging="453"/>
      </w:pPr>
      <w:r>
        <w:rPr>
          <w:rFonts w:ascii="TH SarabunPSK" w:cs="TH SarabunPSK" w:eastAsia="TH SarabunPSK" w:hAnsi="TH SarabunPSK"/>
          <w:sz w:val="32"/>
          <w:szCs w:val="32"/>
        </w:rPr>
        <w:t xml:space="preserve">8. มนตรี เงาเดช, Jutturit Thongpron, Anon Namin, Nopporn Patcharaprakiti, Worrajak Muangjai, Naris Khampangkaew, Nattawat Panlawan, Teerasak Somsak, "Life Cycle Exergy and Economic Criteria of the Renewable Hybrid Microgrid System for Rural Electrification in Khlong Ruea, Thailand", 2025</w:t>
      </w:r>
    </w:p>
    <w:p>
      <w:pPr>
        <w:spacing w:after="60"/>
        <w:ind w:left="566" w:hanging="453"/>
      </w:pPr>
      <w:r>
        <w:rPr>
          <w:rFonts w:ascii="TH SarabunPSK" w:cs="TH SarabunPSK" w:eastAsia="TH SarabunPSK" w:hAnsi="TH SarabunPSK"/>
          <w:sz w:val="32"/>
          <w:szCs w:val="32"/>
        </w:rPr>
        <w:t xml:space="preserve">9. K. Srasuay, N. Patcharaprakiti, J. Thongpron, A. Namin, M. Ngao-det, N. Khampangkaew, N. Panlawan, K. Nakaiam, W. Muangjai, and T. Somsak, "Sustainable Institutional Shuttle Fleet Electrification: Techno-Economic and Carbon-Payback Assessment of Distributed PV–BESS Charging Sized via Closed-Form KKT Active-Constraint Analysis", Sustainability, Vol. 18(12), 5951, 2026 [Scopus, WoS]</w:t>
      </w:r>
    </w:p>
    <w:p>
      <w:pPr>
        <w:spacing w:after="60"/>
        <w:ind w:left="566" w:hanging="453"/>
      </w:pPr>
      <w:r>
        <w:rPr>
          <w:rFonts w:ascii="TH SarabunPSK" w:cs="TH SarabunPSK" w:eastAsia="TH SarabunPSK" w:hAnsi="TH SarabunPSK"/>
          <w:sz w:val="32"/>
          <w:szCs w:val="32"/>
        </w:rPr>
        <w:t xml:space="preserve">10. M. Ngao-det, T. Somsak, J. Thongpron, A. Namin, N. Patcharaprakiti, N. Khampangkaew, K. Srasuay, N. Panlawan, K. Nakaiam, S. Tunyasrirut, and W. Muangjai, "Field-Validated Two-Layer Dispatch Framework for a Rural Hybrid Microgrid with Power Quality and Environmental Assessment", Energies, Vol. 19(12), 2791, 2026 [Scopus, WoS]</w:t>
      </w:r>
    </w:p>
    <w:p>
      <w:pPr>
        <w:spacing w:after="50" w:before="100"/>
        <w:ind w:left="283"/>
      </w:pPr>
      <w:r>
        <w:rPr>
          <w:rFonts w:ascii="TH SarabunPSK" w:cs="TH SarabunPSK" w:eastAsia="TH SarabunPSK" w:hAnsi="TH SarabunPSK"/>
          <w:b/>
          <w:bCs/>
          <w:sz w:val="32"/>
          <w:szCs w:val="32"/>
        </w:rPr>
        <w:t xml:space="preserve">ด้าน Conference (การประชุมวิชาการ)</w:t>
      </w:r>
    </w:p>
    <w:p>
      <w:pPr>
        <w:spacing w:after="60"/>
        <w:ind w:left="566" w:hanging="453"/>
      </w:pPr>
      <w:r>
        <w:rPr>
          <w:rFonts w:ascii="TH SarabunPSK" w:cs="TH SarabunPSK" w:eastAsia="TH SarabunPSK" w:hAnsi="TH SarabunPSK"/>
          <w:sz w:val="32"/>
          <w:szCs w:val="32"/>
        </w:rPr>
        <w:t xml:space="preserve">11. N. Panlawan, T. Somsak, J. Thongpron, W. Muangjai, M. Ngaodet, V. Assanavijit, P. Thanin, S. Sungkham, K. Oranpiroj, N. Patcharaprakiti, P. Somsak, and K. Nakaiam, "IoT and Peer-to-peer Signal Notification Methods for wildfire detection", IEEE Green Technologies for Sustainable Development (GTSD 2024), 2024 [Scopus]</w:t>
      </w:r>
    </w:p>
    <w:p>
      <w:pPr>
        <w:spacing w:after="60"/>
        <w:ind w:left="566" w:hanging="453"/>
      </w:pPr>
      <w:r>
        <w:rPr>
          <w:rFonts w:ascii="TH SarabunPSK" w:cs="TH SarabunPSK" w:eastAsia="TH SarabunPSK" w:hAnsi="TH SarabunPSK"/>
          <w:sz w:val="32"/>
          <w:szCs w:val="32"/>
        </w:rPr>
        <w:t xml:space="preserve">12. W. Muangjai, T. Somsak, N. Panlawan, T. Aroonchai, P. Jeenthanom, K. Nakaiam, J. Thongpron, M. Ngaodet, K. Oranpiroj, and P. Thanin, "Critical implications of longterm IoT applications", 18th International Conference on Electrical Engineering/Electronics, Computer, Telecommunications and Information Technology (ECTI-CON 2021), 2021 [Scopus]</w:t>
      </w:r>
    </w:p>
    <w:p>
      <w:pPr>
        <w:spacing w:after="60"/>
        <w:ind w:left="566" w:hanging="453"/>
      </w:pPr>
      <w:r>
        <w:rPr>
          <w:rFonts w:ascii="TH SarabunPSK" w:cs="TH SarabunPSK" w:eastAsia="TH SarabunPSK" w:hAnsi="TH SarabunPSK"/>
          <w:sz w:val="32"/>
          <w:szCs w:val="32"/>
        </w:rPr>
        <w:t xml:space="preserve">13. P. Jeenthanom, J. Saelao, W. Muangjai, J. Thongpron, N. Panlawan, and T. Somsak, "Economic and Sensitivity Analyses for an Optimal Hybrid power systems", 10th International Electrical Engineering Congress (iEECON 2022), 2022 [Scopus]</w:t>
      </w:r>
    </w:p>
    <w:p>
      <w:pPr>
        <w:spacing w:after="60"/>
        <w:ind w:left="566" w:hanging="453"/>
      </w:pPr>
      <w:r>
        <w:rPr>
          <w:rFonts w:ascii="TH SarabunPSK" w:cs="TH SarabunPSK" w:eastAsia="TH SarabunPSK" w:hAnsi="TH SarabunPSK"/>
          <w:sz w:val="32"/>
          <w:szCs w:val="32"/>
        </w:rPr>
        <w:t xml:space="preserve">14. T. Somsak, N. Sriyoaruean, M. Ngaodet, J. Thongpron, A. Namin, N. Patcharaprakiti, S. Yousawat, W. Muangjai, K. Nakaiam, N. Panlawan, N. Khampangkaew, and K. Srasuay, "Study on Temperature Effects of Batteries for LEO satellites", IEEE Green Technologies for Sustainable Development (GTSD 2024), 2024 [Scopus]</w:t>
      </w:r>
    </w:p>
    <w:p>
      <w:pPr>
        <w:spacing w:after="100" w:before="200"/>
      </w:pPr>
      <w:r>
        <w:rPr>
          <w:rFonts w:ascii="TH SarabunPSK" w:cs="TH SarabunPSK" w:eastAsia="TH SarabunPSK" w:hAnsi="TH SarabunPSK"/>
          <w:b/>
          <w:bCs/>
          <w:sz w:val="36"/>
          <w:szCs w:val="36"/>
        </w:rPr>
        <w:t xml:space="preserve">6. ทุนวิจัย</w:t>
      </w:r>
    </w:p>
    <w:p>
      <w:pPr>
        <w:spacing w:after="50"/>
      </w:pPr>
    </w:p>
    <w:p>
      <w:pPr>
        <w:spacing w:after="20"/>
        <w:ind w:left="283"/>
      </w:pPr>
      <w:r>
        <w:rPr>
          <w:rFonts w:ascii="TH SarabunPSK" w:cs="TH SarabunPSK" w:eastAsia="TH SarabunPSK" w:hAnsi="TH SarabunPSK"/>
          <w:b/>
          <w:bCs/>
          <w:sz w:val="32"/>
          <w:szCs w:val="32"/>
        </w:rPr>
        <w:t xml:space="preserve">1. </w:t>
      </w:r>
      <w:r>
        <w:rPr>
          <w:rFonts w:ascii="TH SarabunPSK" w:cs="TH SarabunPSK" w:eastAsia="TH SarabunPSK" w:hAnsi="TH SarabunPSK"/>
          <w:sz w:val="32"/>
          <w:szCs w:val="32"/>
        </w:rPr>
        <w:t xml:space="preserve">การลงพื้นที่สำรวจ วิเคราะห์พฤติกรรมการใช้พลังงาน และพัฒนาข้อเสนอโครงการนวัตกรรม Energy-as-a-Service สำหรับธุรกิจบริษัทซักอบรีด (พ.ศ. 2569)</w:t>
      </w:r>
    </w:p>
    <w:p>
      <w:pPr>
        <w:spacing w:after="80"/>
        <w:ind w:left="566"/>
      </w:pPr>
      <w:r>
        <w:rPr>
          <w:rFonts w:ascii="TH SarabunPSK" w:cs="TH SarabunPSK" w:eastAsia="TH SarabunPSK" w:hAnsi="TH SarabunPSK"/>
          <w:color w:val="444444"/>
          <w:sz w:val="28"/>
          <w:szCs w:val="28"/>
        </w:rPr>
        <w:t xml:space="preserve">   แหล่งทุน: Pre-TM-69-05 | หัวหน้าโครงการ งบประมาณ 30,000 บาท</w:t>
      </w:r>
    </w:p>
    <w:p>
      <w:pPr>
        <w:pBdr>
          <w:top w:val="single" w:color="999999" w:sz="1"/>
        </w:pBdr>
        <w:spacing w:after="100" w:before="400"/>
      </w:pPr>
    </w:p>
    <w:p>
      <w:r>
        <w:rPr>
          <w:rFonts w:ascii="TH SarabunPSK" w:cs="TH SarabunPSK" w:eastAsia="TH SarabunPSK" w:hAnsi="TH SarabunPSK"/>
          <w:i/>
          <w:iCs/>
          <w:color w:val="888888"/>
          <w:sz w:val="28"/>
          <w:szCs w:val="28"/>
        </w:rPr>
        <w:t xml:space="preserve">สร้างจากระบบฐานข้อมูลนักวิจัย CESRU | วันที่ 28 กันยายน 2569</w:t>
      </w:r>
    </w:p>
    <w:sectPr>
      <w:pgSz w:w="11906" w:h="16838" w:orient="portrait"/>
      <w:pgMar w:top="1417" w:right="1417" w:bottom="1417"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2026-09-28T02:09:51.398Z</dcterms:created>
  <dcterms:modified xsi:type="dcterms:W3CDTF">2026-09-28T02:09:51.398Z</dcterms:modified>
</cp:coreProperties>
</file>

<file path=docProps/custom.xml><?xml version="1.0" encoding="utf-8"?>
<Properties xmlns="http://schemas.openxmlformats.org/officeDocument/2006/custom-properties" xmlns:vt="http://schemas.openxmlformats.org/officeDocument/2006/docPropsVTypes"/>
</file>